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89" w:rsidRPr="001A0789" w:rsidRDefault="001A0789">
      <w:pPr>
        <w:rPr>
          <w:b/>
        </w:rPr>
      </w:pPr>
      <w:r w:rsidRPr="001A0789">
        <w:rPr>
          <w:b/>
        </w:rPr>
        <w:t>Background Check Policy</w:t>
      </w:r>
    </w:p>
    <w:p w:rsidR="001A0789" w:rsidRDefault="001A0789">
      <w:r>
        <w:t>All employees and interns who engage in permanent or temporary capacity in Group and School Age Child Care (GSA)</w:t>
      </w:r>
      <w:r>
        <w:t xml:space="preserve"> </w:t>
      </w:r>
      <w:r>
        <w:t xml:space="preserve">must complete an EEC </w:t>
      </w:r>
      <w:r>
        <w:t>Background Record Check (</w:t>
      </w:r>
      <w:r>
        <w:t>BRC</w:t>
      </w:r>
      <w:r>
        <w:t>)</w:t>
      </w:r>
      <w:bookmarkStart w:id="0" w:name="_GoBack"/>
      <w:bookmarkEnd w:id="0"/>
      <w:r>
        <w:t xml:space="preserve">, regardless of whether such individuals have unsupervised access to the children served. Additionally, EEC requires a BRC for those who volunteer in an unsupervised capacity within EEC licensed, approved or funded programs. Some key components of the EEC BRC regulations applicable to GSA Programs include: </w:t>
      </w:r>
    </w:p>
    <w:p w:rsidR="001A0789" w:rsidRDefault="001A0789">
      <w:r>
        <w:sym w:font="Symbol" w:char="F0B7"/>
      </w:r>
      <w:r>
        <w:t xml:space="preserve"> The EEC BRC requirements are for CORI, DCF, SORI, and fingerprint-based checks, as well as NSOR and all out-of-state checks mandated by CCDBG when implemented. </w:t>
      </w:r>
    </w:p>
    <w:p w:rsidR="001A0789" w:rsidRDefault="001A0789">
      <w:r>
        <w:sym w:font="Symbol" w:char="F0B7"/>
      </w:r>
      <w:r>
        <w:t xml:space="preserve"> GSA candidates are subject to mandatory disqualifications. </w:t>
      </w:r>
    </w:p>
    <w:p w:rsidR="001A0789" w:rsidRDefault="001A0789">
      <w:r>
        <w:sym w:font="Symbol" w:char="F0B7"/>
      </w:r>
      <w:r>
        <w:t xml:space="preserve"> EEC must review all BRC information and cannot delegate the review to the programs. </w:t>
      </w:r>
    </w:p>
    <w:p w:rsidR="001A0789" w:rsidRDefault="001A0789">
      <w:r>
        <w:sym w:font="Symbol" w:char="F0B7"/>
      </w:r>
      <w:r>
        <w:t xml:space="preserve"> Licensees must have an overall decision of “suitable” before a license can be issued or renewed. </w:t>
      </w:r>
    </w:p>
    <w:p w:rsidR="001A0789" w:rsidRDefault="001A0789">
      <w:r>
        <w:sym w:font="Symbol" w:char="F0B7"/>
      </w:r>
      <w:r>
        <w:t xml:space="preserve"> Employees, interns, BRC Program Administrators, and volunteers (when applicable) may be utilized in a supervised provisional status but it requires fingerprinting and constant supervision. </w:t>
      </w:r>
    </w:p>
    <w:p w:rsidR="001A0789" w:rsidRDefault="001A0789">
      <w:r>
        <w:sym w:font="Symbol" w:char="F0B7"/>
      </w:r>
      <w:r>
        <w:t xml:space="preserve"> Conditional employment does not apply. </w:t>
      </w:r>
    </w:p>
    <w:p w:rsidR="00C6556B" w:rsidRDefault="001A0789">
      <w:r>
        <w:sym w:font="Symbol" w:char="F0B7"/>
      </w:r>
      <w:r>
        <w:t xml:space="preserve"> All third parties (non-staff) within group and school age child care programs with unsupervised access to children must be run, even if they are only present on a temporary basis.</w:t>
      </w:r>
    </w:p>
    <w:sectPr w:rsidR="00C6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9"/>
    <w:rsid w:val="001A0789"/>
    <w:rsid w:val="00C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Pilder</dc:creator>
  <cp:lastModifiedBy>Leslie Pilder</cp:lastModifiedBy>
  <cp:revision>1</cp:revision>
  <dcterms:created xsi:type="dcterms:W3CDTF">2021-04-12T18:22:00Z</dcterms:created>
  <dcterms:modified xsi:type="dcterms:W3CDTF">2021-04-12T18:27:00Z</dcterms:modified>
</cp:coreProperties>
</file>